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3A" w:rsidRDefault="00591C3A" w:rsidP="00591C3A">
      <w:pPr>
        <w:pBdr>
          <w:top w:val="single" w:sz="4" w:space="1" w:color="auto"/>
          <w:left w:val="single" w:sz="4" w:space="4" w:color="auto"/>
          <w:bottom w:val="single" w:sz="4" w:space="1" w:color="auto"/>
          <w:right w:val="single" w:sz="4" w:space="4" w:color="auto"/>
        </w:pBdr>
        <w:jc w:val="center"/>
        <w:rPr>
          <w:rFonts w:ascii="Calibri" w:eastAsiaTheme="minorEastAsia" w:hAnsi="Calibri"/>
          <w:b/>
          <w:sz w:val="40"/>
          <w:szCs w:val="40"/>
        </w:rPr>
      </w:pPr>
      <w:r>
        <w:rPr>
          <w:rFonts w:ascii="Calibri" w:eastAsiaTheme="minorEastAsia" w:hAnsi="Calibri"/>
          <w:b/>
          <w:sz w:val="40"/>
          <w:szCs w:val="40"/>
        </w:rPr>
        <w:t>REGOLA</w:t>
      </w:r>
      <w:bookmarkStart w:id="0" w:name="_GoBack"/>
      <w:bookmarkEnd w:id="0"/>
      <w:r>
        <w:rPr>
          <w:rFonts w:ascii="Calibri" w:eastAsiaTheme="minorEastAsia" w:hAnsi="Calibri"/>
          <w:b/>
          <w:sz w:val="40"/>
          <w:szCs w:val="40"/>
        </w:rPr>
        <w:t>MENTO DISCIPLINA</w:t>
      </w:r>
    </w:p>
    <w:p w:rsidR="00591C3A" w:rsidRDefault="00591C3A" w:rsidP="00591C3A">
      <w:pPr>
        <w:pBdr>
          <w:top w:val="single" w:sz="4" w:space="1" w:color="auto"/>
          <w:left w:val="single" w:sz="4" w:space="4" w:color="auto"/>
          <w:bottom w:val="single" w:sz="4" w:space="1" w:color="auto"/>
          <w:right w:val="single" w:sz="4" w:space="4" w:color="auto"/>
        </w:pBdr>
        <w:jc w:val="center"/>
        <w:rPr>
          <w:rFonts w:ascii="Calibri" w:eastAsiaTheme="minorEastAsia" w:hAnsi="Calibri"/>
          <w:b/>
          <w:sz w:val="40"/>
          <w:szCs w:val="40"/>
        </w:rPr>
      </w:pPr>
      <w:r>
        <w:rPr>
          <w:rFonts w:ascii="Calibri" w:eastAsiaTheme="minorEastAsia" w:hAnsi="Calibri"/>
          <w:b/>
          <w:sz w:val="40"/>
          <w:szCs w:val="40"/>
        </w:rPr>
        <w:t>Imposta Municipale PROPRIA  (NUOVA IMU)</w:t>
      </w:r>
    </w:p>
    <w:p w:rsidR="00591C3A" w:rsidRDefault="00591C3A" w:rsidP="00591C3A">
      <w:pPr>
        <w:pStyle w:val="rtf1Default"/>
        <w:rPr>
          <w:rFonts w:ascii="Calibri" w:hAnsi="Calibri"/>
          <w:bCs/>
          <w:highlight w:val="yellow"/>
        </w:rPr>
      </w:pPr>
    </w:p>
    <w:p w:rsidR="00591C3A" w:rsidRPr="00591C3A" w:rsidRDefault="00591C3A" w:rsidP="00591C3A">
      <w:pPr>
        <w:jc w:val="center"/>
        <w:rPr>
          <w:rFonts w:eastAsiaTheme="minorEastAsia"/>
        </w:rPr>
      </w:pPr>
      <w:r>
        <w:rPr>
          <w:rFonts w:ascii="Calibri" w:eastAsiaTheme="minorEastAsia" w:hAnsi="Calibri" w:cs="Bookman Old Style"/>
          <w:bCs/>
        </w:rPr>
        <w:t>LEGGE 27 dicembre 2019, n. 160 – ART.1 commi da 739 a 783.</w:t>
      </w:r>
    </w:p>
    <w:p w:rsidR="00591C3A" w:rsidRDefault="00591C3A" w:rsidP="00591C3A">
      <w:pPr>
        <w:pStyle w:val="rtf1Default"/>
        <w:rPr>
          <w:rFonts w:ascii="Calibri" w:hAnsi="Calibri" w:cs="Calibri"/>
        </w:rPr>
      </w:pPr>
    </w:p>
    <w:p w:rsidR="00591C3A" w:rsidRDefault="00591C3A" w:rsidP="00591C3A">
      <w:pPr>
        <w:pStyle w:val="rtf1Default"/>
        <w:jc w:val="center"/>
        <w:rPr>
          <w:rFonts w:ascii="Calibri" w:hAnsi="Calibri" w:cs="Calibri"/>
          <w:iCs/>
        </w:rPr>
      </w:pPr>
      <w:r>
        <w:rPr>
          <w:rFonts w:ascii="Calibri" w:hAnsi="Calibri" w:cs="Calibri"/>
          <w:iCs/>
        </w:rPr>
        <w:t xml:space="preserve">Approvato con Deliberazione </w:t>
      </w:r>
      <w:r w:rsidRPr="008E6FE4">
        <w:rPr>
          <w:rFonts w:ascii="Calibri" w:hAnsi="Calibri" w:cs="Calibri"/>
          <w:iCs/>
          <w:highlight w:val="yellow"/>
        </w:rPr>
        <w:t>Consiliare n. 15 del 23.05.2020</w:t>
      </w:r>
    </w:p>
    <w:p w:rsidR="00591C3A" w:rsidRPr="00591C3A" w:rsidRDefault="00591C3A" w:rsidP="00591C3A">
      <w:pPr>
        <w:pStyle w:val="rtf1Default"/>
        <w:jc w:val="center"/>
        <w:rPr>
          <w:rFonts w:ascii="Calibri" w:hAnsi="Calibri" w:cs="Calibri"/>
        </w:rPr>
      </w:pPr>
      <w:r>
        <w:rPr>
          <w:rFonts w:ascii="Calibri" w:hAnsi="Calibri" w:cs="Calibri"/>
          <w:iCs/>
        </w:rPr>
        <w:t>Modificato con Deliberazione consiliare n. ……. del …………….</w:t>
      </w:r>
    </w:p>
    <w:p w:rsidR="00591C3A" w:rsidRDefault="00591C3A" w:rsidP="00591C3A">
      <w:pPr>
        <w:pStyle w:val="rtf1Default"/>
        <w:jc w:val="center"/>
        <w:rPr>
          <w:rFonts w:ascii="Calibri" w:hAnsi="Calibri"/>
          <w:b/>
        </w:rPr>
      </w:pPr>
    </w:p>
    <w:p w:rsidR="00591C3A" w:rsidRDefault="00591C3A" w:rsidP="00591C3A">
      <w:pPr>
        <w:pStyle w:val="rtf1Default"/>
        <w:jc w:val="center"/>
        <w:rPr>
          <w:rFonts w:ascii="Calibri" w:hAnsi="Calibri"/>
          <w:b/>
        </w:rPr>
      </w:pPr>
      <w:r>
        <w:rPr>
          <w:rFonts w:ascii="Calibri" w:hAnsi="Calibri"/>
          <w:b/>
        </w:rPr>
        <w:t>ARTICOLO 11</w:t>
      </w:r>
    </w:p>
    <w:p w:rsidR="00591C3A" w:rsidRDefault="00591C3A" w:rsidP="00591C3A">
      <w:pPr>
        <w:pStyle w:val="rtf1Default"/>
        <w:jc w:val="center"/>
        <w:rPr>
          <w:rFonts w:ascii="Calibri" w:hAnsi="Calibri"/>
          <w:b/>
        </w:rPr>
      </w:pPr>
      <w:r>
        <w:rPr>
          <w:rFonts w:ascii="Calibri" w:hAnsi="Calibri"/>
          <w:b/>
        </w:rPr>
        <w:t>APPLICAZIONE DELL’IMPOSTA E VERSAMENTI</w:t>
      </w:r>
    </w:p>
    <w:p w:rsidR="00591C3A" w:rsidRDefault="00591C3A" w:rsidP="00591C3A">
      <w:pPr>
        <w:pStyle w:val="rtf1Default"/>
        <w:jc w:val="both"/>
        <w:rPr>
          <w:rFonts w:ascii="Calibri" w:hAnsi="Calibri"/>
          <w:sz w:val="22"/>
          <w:szCs w:val="22"/>
        </w:rPr>
      </w:pPr>
    </w:p>
    <w:p w:rsidR="00591C3A" w:rsidRDefault="00591C3A" w:rsidP="00591C3A">
      <w:pPr>
        <w:pStyle w:val="rtf1Default"/>
        <w:numPr>
          <w:ilvl w:val="0"/>
          <w:numId w:val="1"/>
        </w:numPr>
        <w:jc w:val="both"/>
        <w:rPr>
          <w:rFonts w:ascii="Calibri" w:hAnsi="Calibri"/>
        </w:rPr>
      </w:pPr>
      <w:r>
        <w:rPr>
          <w:rFonts w:ascii="Calibri" w:hAnsi="Calibri"/>
        </w:rPr>
        <w:t>L'imposta è dovuta per anni solari proporzionalmente alla quota e ai mesi dell'anno nei quali si è protratto il possesso. A tal fine il mese durante il quale il possesso si è protratto per più della metà dei giorni di cui il mese stesso è composto è computato per intero. Il giorno di trasferimento del possesso si computa in capo all'acquirente e l'imposta del mese del trasferimento resta interamente a suo carico nel caso in cui i giorni di possesso risultino uguali a quelli del cedente. A ciascuno degli anni solari corrisponde un'autonoma obbligazione tributaria.</w:t>
      </w:r>
    </w:p>
    <w:p w:rsidR="00591C3A" w:rsidRDefault="00591C3A" w:rsidP="00591C3A">
      <w:pPr>
        <w:pStyle w:val="rtf1Default"/>
        <w:numPr>
          <w:ilvl w:val="0"/>
          <w:numId w:val="1"/>
        </w:numPr>
        <w:jc w:val="both"/>
        <w:rPr>
          <w:rFonts w:ascii="Calibri" w:hAnsi="Calibri"/>
        </w:rPr>
      </w:pPr>
      <w:r>
        <w:rPr>
          <w:rFonts w:ascii="Calibri" w:hAnsi="Calibri"/>
        </w:rPr>
        <w:t xml:space="preserve">In deroga all'articolo 52 del decreto legislativo n. 446 del 1997, i soggetti passivi effettuano il versamento dell'imposta dovuta al comune per l'anno in corso in due rate, scadenti la prima il 16 giugno e la seconda il 16 dicembre. Resta in ogni caso nella facoltà del contribuente provvedere al versamento della imposta complessivamente dovuta in un'unica soluzione annuale, da corrispondere entro il 16 giugno. Il versamento della prima rata è pari all'imposta dovuta per il primo semestre applicando l'aliquota e la detrazione dei dodici mesi dell'anno precedente. In sede di prima applicazione dell'imposta, la prima rata da corrispondere è pari alla metà di quanto versato a titolo di IMU e TASI per l'anno 2019. Il versamento della rata a saldo dell'imposta dovuta per l'intero anno è eseguito, a conguaglio, sulla base delle aliquote risultanti dal prospetto delle aliquote pubblicato nel sito internet del Dipartimento delle finanze del Ministero dell'economia e delle finanze, alla data del 28 ottobre di ciascun anno. </w:t>
      </w:r>
    </w:p>
    <w:p w:rsidR="00591C3A" w:rsidRDefault="00591C3A" w:rsidP="00591C3A">
      <w:pPr>
        <w:pStyle w:val="rtf1Default"/>
        <w:ind w:left="709" w:hanging="283"/>
        <w:jc w:val="both"/>
        <w:rPr>
          <w:rFonts w:ascii="Calibri" w:hAnsi="Calibri"/>
          <w:i/>
          <w:highlight w:val="yellow"/>
        </w:rPr>
      </w:pPr>
      <w:r>
        <w:rPr>
          <w:rFonts w:ascii="Calibri" w:hAnsi="Calibri"/>
          <w:i/>
          <w:highlight w:val="yellow"/>
        </w:rPr>
        <w:t xml:space="preserve">2-bis. Con Delibera di Giunta Comunale i termini ordinari di versamento dell’imposta dovuta al Comune possono essere differiti in caso di eventi o calamità naturali (a titolo esemplificativo terremoto, alluvione, frane, incendio, …) ovvero in presenza di eventi socio-economici a livello locale (es. crisi economica di imprese, fallimento di impresa con conseguenze sull’indotto, …) ovvero in caso di stato di emergenza dichiarato a livello statale o regionale. </w:t>
      </w:r>
    </w:p>
    <w:p w:rsidR="00591C3A" w:rsidRDefault="00591C3A" w:rsidP="00591C3A">
      <w:pPr>
        <w:pStyle w:val="rtf1Default"/>
        <w:ind w:left="709" w:hanging="283"/>
        <w:jc w:val="both"/>
        <w:rPr>
          <w:rFonts w:ascii="Calibri" w:hAnsi="Calibri"/>
          <w:i/>
        </w:rPr>
      </w:pPr>
      <w:r>
        <w:rPr>
          <w:rFonts w:ascii="Calibri" w:hAnsi="Calibri"/>
          <w:i/>
          <w:highlight w:val="yellow"/>
        </w:rPr>
        <w:t>2-ter. Su richiesta dei soggetti passivi di imposta, il Responsabile dell’Area competente concede un differimento del termine di scadenza dell’imposta dovuta al Comune non superiore a un periodo di quattro mesi ovvero la rateizzazione del versamento dell’imposta di competenza comunale, in caso di motivati bisogni personali di carattere socio-economico o di eventi della vita personali o familiari, relativi ad uno stato certificato di grave malattia personale o di coniuge, compagno</w:t>
      </w:r>
      <w:r w:rsidR="00690DEC">
        <w:rPr>
          <w:rFonts w:ascii="Calibri" w:hAnsi="Calibri"/>
          <w:i/>
          <w:highlight w:val="yellow"/>
        </w:rPr>
        <w:t xml:space="preserve"> </w:t>
      </w:r>
      <w:r w:rsidR="00690DEC" w:rsidRPr="00690DEC">
        <w:rPr>
          <w:rFonts w:ascii="Calibri" w:hAnsi="Calibri"/>
          <w:i/>
          <w:highlight w:val="yellow"/>
        </w:rPr>
        <w:t>convivente e ivi residente</w:t>
      </w:r>
      <w:r w:rsidR="00690DEC">
        <w:rPr>
          <w:rFonts w:ascii="Calibri" w:hAnsi="Calibri"/>
          <w:i/>
          <w:highlight w:val="yellow"/>
        </w:rPr>
        <w:t xml:space="preserve">  </w:t>
      </w:r>
      <w:r>
        <w:rPr>
          <w:rFonts w:ascii="Calibri" w:hAnsi="Calibri"/>
          <w:i/>
          <w:highlight w:val="yellow"/>
        </w:rPr>
        <w:t>o figli, morte del coniuge o del compagno</w:t>
      </w:r>
      <w:r w:rsidR="00690DEC" w:rsidRPr="00690DEC">
        <w:rPr>
          <w:rFonts w:ascii="Calibri" w:hAnsi="Calibri"/>
          <w:b/>
          <w:i/>
          <w:highlight w:val="yellow"/>
        </w:rPr>
        <w:t xml:space="preserve"> </w:t>
      </w:r>
      <w:r w:rsidR="00690DEC" w:rsidRPr="00690DEC">
        <w:rPr>
          <w:rFonts w:ascii="Calibri" w:hAnsi="Calibri"/>
          <w:i/>
          <w:highlight w:val="yellow"/>
        </w:rPr>
        <w:t>convivente e ivi residente</w:t>
      </w:r>
      <w:r>
        <w:rPr>
          <w:rFonts w:ascii="Calibri" w:hAnsi="Calibri"/>
          <w:i/>
          <w:highlight w:val="yellow"/>
        </w:rPr>
        <w:t>, morte di un parente entro il secondo grado, separazione coniugale o divorzio.</w:t>
      </w:r>
    </w:p>
    <w:p w:rsidR="00591C3A" w:rsidRDefault="00591C3A" w:rsidP="00591C3A">
      <w:pPr>
        <w:pStyle w:val="rtf1Default"/>
        <w:numPr>
          <w:ilvl w:val="0"/>
          <w:numId w:val="1"/>
        </w:numPr>
        <w:jc w:val="both"/>
        <w:rPr>
          <w:rFonts w:ascii="Calibri" w:hAnsi="Calibri"/>
        </w:rPr>
      </w:pPr>
      <w:r>
        <w:rPr>
          <w:rFonts w:ascii="Calibri" w:hAnsi="Calibri"/>
        </w:rPr>
        <w:t xml:space="preserve">Il versamento dell'imposta dovuta per gli  immobili posseduti e utilizzati dai soggetti di cui alla lettera i) del comma 1 dell'articolo 7 del decreto legislativo 30 dicembre 1992, n. 504, e destinati esclusivamente allo svolgimento con modalità non commerciali, è effettuato in </w:t>
      </w:r>
      <w:r>
        <w:rPr>
          <w:rFonts w:ascii="Calibri" w:hAnsi="Calibri"/>
        </w:rPr>
        <w:lastRenderedPageBreak/>
        <w:t xml:space="preserve">tre rate di cui le prime due, di importo pari ciascuna al 50 per cento della imposta complessivamente corrisposta per l'anno precedente, devono essere versate nei termini del 16 giugno e del 16 dicembre dell'anno di riferimento, e l'ultima, a conguaglio dell'imposta complessivamente dovuta, deve essere versata entro il 16 giugno dell'anno successivo a quello cui si riferisce il versamento, sulla base delle aliquote risultanti dal prospetto delle aliquote pubblicato nel sito internet del Dipartimento delle finanze del Ministero dell'economia e delle finanze, alla data del 28 ottobre dell'anno di riferimento. Tali soggetti eseguono i versamenti dell'imposta con eventuale compensazione dei crediti, allo stesso comune nei confronti del quale è scaturito il credito, risultanti dalle dichiarazioni presentate successivamente alla data di entrata in vigore della legge istitutiva della “nuova </w:t>
      </w:r>
      <w:proofErr w:type="spellStart"/>
      <w:r>
        <w:rPr>
          <w:rFonts w:ascii="Calibri" w:hAnsi="Calibri"/>
        </w:rPr>
        <w:t>imu</w:t>
      </w:r>
      <w:proofErr w:type="spellEnd"/>
      <w:r>
        <w:rPr>
          <w:rFonts w:ascii="Calibri" w:hAnsi="Calibri"/>
        </w:rPr>
        <w:t xml:space="preserve">”. In sede di prima applicazione dell'imposta, le prime due rate sono di importo pari ciascuna al 50 per cento dell'imposta complessivamente corrisposta a titolo di IMU e TASI per l'anno 2019. </w:t>
      </w:r>
    </w:p>
    <w:p w:rsidR="00591C3A" w:rsidRDefault="00591C3A" w:rsidP="00591C3A">
      <w:pPr>
        <w:pStyle w:val="rtf1Default"/>
        <w:numPr>
          <w:ilvl w:val="0"/>
          <w:numId w:val="1"/>
        </w:numPr>
        <w:jc w:val="both"/>
        <w:rPr>
          <w:rFonts w:ascii="Calibri" w:hAnsi="Calibri"/>
        </w:rPr>
      </w:pPr>
      <w:r>
        <w:rPr>
          <w:rFonts w:ascii="Calibri" w:hAnsi="Calibri"/>
        </w:rPr>
        <w:t>In caso di discordanza tra il prospetto delle aliquote pubblicato nel sito internet del Dipartimento delle finanze del Ministero dell'economia e delle finanze e le disposizioni contenute nel regolamento di disciplina dell'imposta, prevale quanto stabilito nel prospetto.</w:t>
      </w:r>
    </w:p>
    <w:p w:rsidR="00591C3A" w:rsidRDefault="00591C3A" w:rsidP="00591C3A">
      <w:pPr>
        <w:pStyle w:val="rtf1Default"/>
        <w:numPr>
          <w:ilvl w:val="0"/>
          <w:numId w:val="1"/>
        </w:numPr>
        <w:jc w:val="both"/>
        <w:rPr>
          <w:rFonts w:ascii="Calibri" w:hAnsi="Calibri"/>
        </w:rPr>
      </w:pPr>
      <w:r>
        <w:rPr>
          <w:rFonts w:ascii="Calibri" w:hAnsi="Calibri"/>
        </w:rPr>
        <w:t>Il versamento del tributo è effettuato esclusivamente secondo le disposizioni di cui all'articolo 17 del decreto legislativo 9 luglio 1997, n. 241, con le modalità stabilite con provvedimento del direttore dell'Agenzia delle entrate, ovvero tramite apposito bollettino postale al quale si applicano le disposizioni di cui all'articolo 17 del citato decreto legislativo n. 241 del 1997, in quanto compatibili, nonché attraverso la piattaforma di cui all'articolo 5 del codice dell'amministrazione digitale, di cui al decreto legislativo 7 marzo 2005, n. 82, e le altre modalità previste dallo stesso codice. Con decreto del Ministero dell'economia e delle finanze, di concerto con il Ministero dell'interno e con il Dipartimento per la trasformazione digitale della Presidenza del Consiglio dei ministri, sentita la Conferenza Stato-città ed autonomie locali, da adottare entro il 30 giugno 2020, sono stabilite le modalità attuative del periodo precedente relativamente all'utilizzo della piattaforma di cui all'articolo 5 del codice di cui al decreto legislativo n. 82 del 2005. Con il medesimo decreto sono determinate le modalità per assicurare la fruibilità immediata delle risorse e dei relativi dati di gettito con le stesse informazioni desumibili dagli altri strumenti di versamento e l'applicazione dei recuperi a carico dei comuni, ivi inclusa la quota di alimentazione del Fondo di solidarietà comunale, secondo quanto previsto a legislazione vigente al fine di garantire l'assenza di oneri per il bilancio dello Stato.</w:t>
      </w:r>
    </w:p>
    <w:p w:rsidR="00591C3A" w:rsidRDefault="00591C3A" w:rsidP="00591C3A">
      <w:pPr>
        <w:pStyle w:val="rtf1Default"/>
        <w:ind w:left="720"/>
        <w:jc w:val="both"/>
        <w:rPr>
          <w:rFonts w:ascii="Calibri" w:hAnsi="Calibri"/>
        </w:rPr>
      </w:pPr>
      <w:r>
        <w:rPr>
          <w:rFonts w:ascii="Calibri" w:hAnsi="Calibri"/>
        </w:rPr>
        <w:t>Con decreto del Ministro dell'economia e delle finanze e del Ministro per l'innovazione tecnologica e la digitalizzazione, da adottare entro centottanta giorni dalla data di entrata in vigore della legge istitutiva della presente imposta, sentita la Conferenza Stato-città ed autonomie locali, che si pronuncia entro il termine di quarantacinque giorni dalla data di trasmissione, decorso il quale il decreto può essere comunque adottato, sono individuati i requisiti e i termini di operatività dell'applicazione informatica resa disponibile ai contribuenti sul Portale del federalismo fiscale per la fruibilità degli elementi informativi utili alla determinazione e al versamento dell'imposta. L'applicazione si avvale anche delle informazioni dell'Agenzia delle entrate e di altre amministrazioni pubbliche rese disponibili attraverso le modalità disciplinate nello stesso decreto.</w:t>
      </w:r>
    </w:p>
    <w:p w:rsidR="00591C3A" w:rsidRDefault="00591C3A" w:rsidP="00591C3A">
      <w:pPr>
        <w:pStyle w:val="rtf1Default"/>
        <w:numPr>
          <w:ilvl w:val="0"/>
          <w:numId w:val="1"/>
        </w:numPr>
        <w:jc w:val="both"/>
        <w:rPr>
          <w:rFonts w:ascii="Calibri" w:hAnsi="Calibri"/>
        </w:rPr>
      </w:pPr>
      <w:r>
        <w:rPr>
          <w:rFonts w:ascii="Calibri" w:hAnsi="Calibri"/>
        </w:rPr>
        <w:t xml:space="preserve">Le aliquote e i regolamenti hanno effetto per l'anno di riferimento a condizione che siano pubblicati sul sito internet del Dipartimento delle finanze del Ministero dell'economia e delle finanze, entro il 28 ottobre dello stesso anno. Ai fini della pubblicazione, il comune è tenuto a inserire, il prospetto delle aliquote e il testo del regolamento, entro il termine </w:t>
      </w:r>
      <w:r>
        <w:rPr>
          <w:rFonts w:ascii="Calibri" w:hAnsi="Calibri"/>
        </w:rPr>
        <w:lastRenderedPageBreak/>
        <w:t>perentorio del 14 ottobre dello stesso anno, nell'apposita sezione del Portale del federalismo fiscale. In caso di mancata pubblicazione entro il 28 ottobre, si applicano le aliquote e i regolamenti vigenti nell'anno precedente.</w:t>
      </w:r>
    </w:p>
    <w:p w:rsidR="00591C3A" w:rsidRDefault="00591C3A" w:rsidP="00591C3A">
      <w:pPr>
        <w:pStyle w:val="rtf1Default"/>
        <w:numPr>
          <w:ilvl w:val="0"/>
          <w:numId w:val="1"/>
        </w:numPr>
        <w:jc w:val="both"/>
        <w:rPr>
          <w:rFonts w:ascii="Calibri" w:hAnsi="Calibri"/>
        </w:rPr>
      </w:pPr>
      <w:r>
        <w:rPr>
          <w:rFonts w:ascii="Calibri" w:hAnsi="Calibri"/>
        </w:rPr>
        <w:t>Per i beni immobili sui quali sono costituiti diritti di godimento a tempo parziale, di cui all'articolo 69, comma 1, lettera a), del codice del consumo, di cui al decreto legislativo 6 settembre 2005, n. 206, il versamento dell'imposta è effettuato da chi amministra il bene. Per le parti comuni dell'edificio indicate nell'articolo 1117, numero 2), del codice civile, che sono accatastate in via autonoma, come bene comune censibile, nel caso in cui venga costituito il condominio, il versamento dell'imposta deve essere effettuato dall'amministratore del condominio per conto di tutti i condomini. Per gli immobili compresi nel fallimento o nella liquidazione coatta amministrativa, il curatore o il commissario liquidatore sono tenuti al versamento della tassa dovuta per il periodo di durata dell'intera procedura concorsuale entro il termine di tre mesi dalla data del decreto di trasferimento degli immobili.</w:t>
      </w:r>
    </w:p>
    <w:p w:rsidR="00591C3A" w:rsidRDefault="00591C3A" w:rsidP="00591C3A">
      <w:pPr>
        <w:pStyle w:val="rtf1Default"/>
        <w:numPr>
          <w:ilvl w:val="0"/>
          <w:numId w:val="1"/>
        </w:numPr>
        <w:jc w:val="both"/>
        <w:rPr>
          <w:rFonts w:ascii="Calibri" w:hAnsi="Calibri"/>
        </w:rPr>
      </w:pPr>
      <w:r>
        <w:rPr>
          <w:rFonts w:ascii="Calibri" w:hAnsi="Calibri"/>
        </w:rPr>
        <w:t>I soggetti passivi, ad eccezione di quelli di cui al comma 3, devono presentare la dichiarazione o, in alternativa, trasmetterla in via telematica secondo le modalità approvate con apposito decreto del Ministero dell'economia e delle finanze, sentita l'Associazione nazionale comuni italiani (ANCI), entro il 30 giugno dell'anno successivo a quello in cui il possesso degli immobili ha avuto inizio o sono intervenute variazioni rilevanti ai fini della determinazione dell'imposta. La dichiarazione ha effetto anche per gli anni successivi, sempre che non si verifichino modificazioni dei dati ed elementi dichiarati cui consegua un diverso ammontare dell'imposta dovuta. Con il predetto decreto sono altresì disciplinati i casi in cui deve essere presentata la dichiarazione. Restano ferme le dichiarazioni presentate ai fini dell'IMU e del tributo per i servizi indivisibili, in quanto compatibili. Nelle more dell'entrata in vigore del decreto di cui al primo periodo, i contribuenti continuano ad utilizzare il modello di dichiarazione di cui al decreto del Ministro dell'economia e delle finanze 30 ottobre 2012, pubblicato nella Gazzetta Ufficiale n. 258 del 5 novembre 2012. In ogni caso, ai fini dell'applicazione dei benefici riferiti ai fabbricati di civile abitazione destinati ad alloggi sociali,  ed un solo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oltre alla esenzione IMU, a decorrere dal 1° gennaio 2022, per i fabbricati costruiti e destinati dall'impresa costruttrice alla vendita, finché permanga tale destinazione e non siano in ogni caso locati, il soggetto passivo attesta nel modello di dichiarazione il possesso dei requisiti prescritti dalle norme.</w:t>
      </w:r>
    </w:p>
    <w:p w:rsidR="00591C3A" w:rsidRDefault="00591C3A" w:rsidP="00591C3A">
      <w:pPr>
        <w:pStyle w:val="rtf1Default"/>
        <w:numPr>
          <w:ilvl w:val="0"/>
          <w:numId w:val="1"/>
        </w:numPr>
        <w:jc w:val="both"/>
        <w:rPr>
          <w:rFonts w:ascii="Calibri" w:hAnsi="Calibri"/>
        </w:rPr>
      </w:pPr>
      <w:r>
        <w:rPr>
          <w:rFonts w:ascii="Calibri" w:hAnsi="Calibri"/>
        </w:rPr>
        <w:t xml:space="preserve">Per gli immobili posseduti e utilizzati dai soggetti di cui alla lettera i) del comma 1 dell'articolo 7 del decreto legislativo 30 dicembre 1992, n. 504, e destinati esclusivamente allo svolgimento con modalità non commerciali, la dichiarazione, il cui modello è approvato con decreto del Ministro dell'economia e delle finanze, sentita l'ANCI, deve essere presentata entro il 30 giugno dell'anno successivo a quello in cui il possesso degli immobili ha avuto inizio o sono intervenute variazioni rilevanti ai fini della determinazione dell'imposta. Si applica il regolamento di cui al decreto del Ministro dell'economia e delle finanze 19 novembre 2012, n. 200. La dichiarazione deve essere presentata ogni anno. Nelle more dell'entrata in vigore del decreto di cui al primo periodo, i contribuenti continuano ad utilizzare il modello di dichiarazione, di cui al decreto del Ministro dell'economia e delle finanze 26 giugno 2014, pubblicato nella Gazzetta Ufficiale n. 153 del </w:t>
      </w:r>
      <w:r>
        <w:rPr>
          <w:rFonts w:ascii="Calibri" w:hAnsi="Calibri"/>
        </w:rPr>
        <w:lastRenderedPageBreak/>
        <w:t>4 luglio 2014.</w:t>
      </w:r>
    </w:p>
    <w:p w:rsidR="00591C3A" w:rsidRDefault="00591C3A" w:rsidP="00591C3A">
      <w:pPr>
        <w:pStyle w:val="rtf1Default"/>
        <w:numPr>
          <w:ilvl w:val="0"/>
          <w:numId w:val="1"/>
        </w:numPr>
        <w:jc w:val="both"/>
        <w:rPr>
          <w:rFonts w:ascii="Calibri" w:hAnsi="Calibri"/>
        </w:rPr>
      </w:pPr>
      <w:r>
        <w:rPr>
          <w:rFonts w:ascii="Calibri" w:hAnsi="Calibri"/>
        </w:rPr>
        <w:t xml:space="preserve">L’imposta non è versata qualora essa </w:t>
      </w:r>
      <w:r>
        <w:rPr>
          <w:rFonts w:ascii="Calibri" w:hAnsi="Calibri"/>
          <w:bCs/>
        </w:rPr>
        <w:t>sia inferiore a Euro 5 (cinque).</w:t>
      </w:r>
      <w:r>
        <w:rPr>
          <w:rFonts w:ascii="Calibri" w:hAnsi="Calibri"/>
        </w:rPr>
        <w:t xml:space="preserve"> Tale importo si intende riferito all’imposta complessivamente dovuta per l’anno e non alle singole rate di acconto e di saldo.</w:t>
      </w:r>
    </w:p>
    <w:p w:rsidR="00815FC0" w:rsidRDefault="00815FC0"/>
    <w:sectPr w:rsidR="00815FC0" w:rsidSect="00190A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840BA"/>
    <w:multiLevelType w:val="hybridMultilevel"/>
    <w:tmpl w:val="7D4E8928"/>
    <w:lvl w:ilvl="0" w:tplc="6CC05DD0">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626A4"/>
    <w:rsid w:val="00190A41"/>
    <w:rsid w:val="005626A4"/>
    <w:rsid w:val="00591C3A"/>
    <w:rsid w:val="00690DEC"/>
    <w:rsid w:val="00815F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1C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Default">
    <w:name w:val="rtf1 Default"/>
    <w:rsid w:val="00591C3A"/>
    <w:pPr>
      <w:widowControl w:val="0"/>
      <w:suppressAutoHyphens/>
      <w:autoSpaceDE w:val="0"/>
      <w:spacing w:after="0" w:line="240" w:lineRule="auto"/>
    </w:pPr>
    <w:rPr>
      <w:rFonts w:ascii="Bookman Old Style" w:eastAsiaTheme="minorEastAsia" w:hAnsi="Bookman Old Style" w:cs="Bookman Old Style"/>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4031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1760</Words>
  <Characters>10033</Characters>
  <Application>Microsoft Office Word</Application>
  <DocSecurity>0</DocSecurity>
  <Lines>83</Lines>
  <Paragraphs>23</Paragraphs>
  <ScaleCrop>false</ScaleCrop>
  <Company>Hewlett-Packard Company</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spoletini</cp:lastModifiedBy>
  <cp:revision>4</cp:revision>
  <dcterms:created xsi:type="dcterms:W3CDTF">2021-05-18T12:36:00Z</dcterms:created>
  <dcterms:modified xsi:type="dcterms:W3CDTF">2021-05-19T08:30:00Z</dcterms:modified>
</cp:coreProperties>
</file>